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920436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3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3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44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4"/>
        <w:ind w:right="228" w:firstLine="0"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pStyle w:val="83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филиалу акционерного общества «Ямалкоммунэнерго» в Приуральском районе тарифов на техническую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воду для расчетов с обществом с ограниченной ответственностью «ВЕКТОР»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(село Белоярск муниципального округа Приуральский район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), на 2025 год</w:t>
      </w:r>
      <w:r>
        <w:rPr>
          <w:b/>
          <w:bCs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76"/>
        <w:numPr>
          <w:ilvl w:val="0"/>
          <w:numId w:val="9"/>
        </w:numPr>
        <w:contextualSpacing/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Установить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филиалу акционерного общества «Ямалкоммунэнерго» в Приуральском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тариф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 н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техническую воду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для расчетов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 обществом с ограниченной ответственностью «ВЕКТОР»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(село Белоярск муниципального округа Приуральский район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hyperlink r:id="rId10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установленный в пункте 1 настоящего приказа, действует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2025 года по 31 декабря 2025 года.</w:t>
      </w:r>
      <w:r>
        <w:rPr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41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contextualSpacing/>
        <w:ind w:left="10206"/>
        <w:rPr>
          <w:sz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/>
    </w:p>
    <w:p>
      <w:pPr>
        <w:contextualSpacing/>
        <w:ind w:left="10206"/>
        <w:rPr>
          <w:sz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ind w:left="10206"/>
        <w:rPr>
          <w:sz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унального комплекса</w:t>
      </w:r>
      <w:r>
        <w:rPr>
          <w:sz w:val="28"/>
          <w:szCs w:val="28"/>
        </w:rPr>
      </w:r>
      <w:r/>
    </w:p>
    <w:p>
      <w:pPr>
        <w:contextualSpacing/>
        <w:ind w:left="10206"/>
        <w:rPr>
          <w:sz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sz w:val="28"/>
          <w:szCs w:val="28"/>
        </w:rPr>
      </w:r>
      <w:r/>
    </w:p>
    <w:p>
      <w:pPr>
        <w:contextualSpacing/>
        <w:ind w:left="10206"/>
        <w:rPr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19 декабря 2024 года № 628-т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left="0" w:right="0" w:firstLine="0"/>
        <w:jc w:val="left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ind w:left="0" w:right="0" w:firstLine="0"/>
        <w:jc w:val="center"/>
        <w:spacing w:before="0" w:after="0" w:line="240" w:lineRule="auto"/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t xml:space="preserve">Тариф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t xml:space="preserve">на техническую воду, установленный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филиалу акционерного общества «Ямалкоммунэнерго»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ind w:left="0" w:right="0" w:firstLine="0"/>
        <w:jc w:val="center"/>
        <w:spacing w:before="0" w:after="0" w:line="240" w:lineRule="auto"/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Приуральском районе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 обществом с ограниченной ответственностью «ВЕКТОР»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(село Белоярск муниципального округа Приуральский район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  <w:t xml:space="preserve"> на 2025 год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Таблица </w:t>
      </w:r>
      <w:r>
        <w:rPr>
          <w:sz w:val="28"/>
          <w:szCs w:val="28"/>
        </w:rPr>
      </w:r>
      <w:r/>
    </w:p>
    <w:tbl>
      <w:tblPr>
        <w:tblW w:w="4836" w:type="pct"/>
        <w:tblInd w:w="5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63"/>
        <w:gridCol w:w="2215"/>
        <w:gridCol w:w="488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none"/>
              </w:rPr>
              <w:t xml:space="preserve">п/п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3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Потребители коммунальных ресурсов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8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8"/>
                <w:szCs w:val="28"/>
              </w:rPr>
              <w:t xml:space="preserve">Тариф на техническую воду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&lt;1&gt;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3" w:type="dxa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8" w:type="dxa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6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Иные потребители</w:t>
            </w:r>
            <w:r>
              <w:rPr>
                <w:sz w:val="28"/>
                <w:szCs w:val="28"/>
              </w:rPr>
            </w:r>
            <w:r/>
          </w:p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eastAsia="Liberation Serif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8"/>
                <w:szCs w:val="28"/>
              </w:rPr>
              <w:t xml:space="preserve">руб./м3 (без НДС)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8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none"/>
              </w:rPr>
              <w:t xml:space="preserve">68,26</w:t>
            </w:r>
            <w:r>
              <w:rPr>
                <w:sz w:val="28"/>
                <w:szCs w:val="28"/>
              </w:rPr>
            </w:r>
            <w:r/>
          </w:p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8"/>
                <w:szCs w:val="28"/>
                <w:highlight w:val="none"/>
              </w:rPr>
              <w:t xml:space="preserve">93,40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36"/>
        <w:ind w:left="709" w:firstLine="54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Примечание:</w:t>
      </w:r>
      <w:r>
        <w:rPr>
          <w:sz w:val="24"/>
          <w:szCs w:val="24"/>
        </w:rPr>
      </w:r>
      <w:r/>
    </w:p>
    <w:p>
      <w:pPr>
        <w:pStyle w:val="836"/>
        <w:ind w:left="709" w:firstLine="540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&lt;1&gt; Тариф учитывает следующие стадии технологического процесса: подъем воды.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</w:t>
      </w:r>
      <w:r>
        <w:rPr>
          <w:rFonts w:ascii="Liberation Sans" w:hAnsi="Liberation Sans" w:cs="Liberation Sans"/>
        </w:rPr>
        <w:t xml:space="preserve">                    ».</w:t>
      </w:r>
      <w:r/>
    </w:p>
    <w:p>
      <w:pPr>
        <w:pStyle w:val="836"/>
        <w:jc w:val="center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907" w:right="1134" w:bottom="426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4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1066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52">
    <w:name w:val="Гиперссылка"/>
    <w:next w:val="852"/>
    <w:link w:val="836"/>
    <w:rPr>
      <w:color w:val="0000ff"/>
      <w:u w:val="single"/>
    </w:rPr>
  </w:style>
  <w:style w:type="paragraph" w:styleId="853">
    <w:name w:val="Текст выноски"/>
    <w:basedOn w:val="836"/>
    <w:next w:val="853"/>
    <w:link w:val="854"/>
    <w:rPr>
      <w:rFonts w:ascii="Tahoma" w:hAnsi="Tahoma"/>
      <w:sz w:val="16"/>
      <w:szCs w:val="16"/>
      <w:lang w:val="en-US" w:eastAsia="en-US"/>
    </w:rPr>
  </w:style>
  <w:style w:type="character" w:styleId="854">
    <w:name w:val="Текст выноски Знак"/>
    <w:next w:val="854"/>
    <w:link w:val="853"/>
    <w:rPr>
      <w:rFonts w:ascii="Tahoma" w:hAnsi="Tahoma"/>
      <w:sz w:val="16"/>
      <w:szCs w:val="16"/>
    </w:rPr>
  </w:style>
  <w:style w:type="paragraph" w:styleId="855">
    <w:name w:val="Схема документа"/>
    <w:basedOn w:val="836"/>
    <w:next w:val="855"/>
    <w:link w:val="856"/>
    <w:rPr>
      <w:rFonts w:ascii="Tahoma" w:hAnsi="Tahoma"/>
      <w:sz w:val="16"/>
      <w:szCs w:val="16"/>
      <w:lang w:val="en-US" w:eastAsia="en-US"/>
    </w:rPr>
  </w:style>
  <w:style w:type="character" w:styleId="856">
    <w:name w:val="Схема документа Знак"/>
    <w:next w:val="856"/>
    <w:link w:val="855"/>
    <w:rPr>
      <w:rFonts w:ascii="Tahoma" w:hAnsi="Tahoma"/>
      <w:sz w:val="16"/>
      <w:szCs w:val="16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paragraph" w:styleId="859" w:default="1">
    <w:name w:val="Normal"/>
    <w:qFormat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AB0A23BB009D875F70E278ABA137D1EAE0914661EA7CA7DC4DA00334547CA36DC21A434CDEABBAAE3F967D0D0F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2024-12-22T07:13:04Z</dcterms:modified>
</cp:coreProperties>
</file>